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317</w:t>
      </w:r>
    </w:p>
    <w:p>
      <w:r>
        <w:t>Bundesgericht (BGE), 2015-06-23, DE</w:t>
      </w:r>
    </w:p>
    <w:p>
      <w:r>
        <w:rPr>
          <w:b/>
        </w:rPr>
        <w:t xml:space="preserve">Quelle: </w:t>
      </w:r>
      <w:r>
        <w:t>https://mcp.opencaselaw.ch/entscheid/bge_141 IV 317</w:t>
      </w:r>
    </w:p>
    <w:p>
      <w:r>
        <w:t>FR: ATF 141 IV 317</w:t>
      </w:r>
    </w:p>
    <w:p>
      <w:r>
        <w:t>IT: DTF 141 IV 317</w:t>
      </w:r>
    </w:p>
    <w:p>
      <w:pPr>
        <w:pStyle w:val="Heading2"/>
      </w:pPr>
      <w:r>
        <w:t>Regeste</w:t>
      </w:r>
    </w:p>
    <w:p>
      <w:r>
        <w:t>Regeste Illegaler Abbruch eines schützenswerten Einfamilienhauses; Berechnung der Ersatzforderung gegenüber Drittbetroffenen; Art. 26 und 36 Abs. 3 BV; Art. 70 f. StGB. Illegaler Abbruch eines schützenswerten Einfamilienhauses durch einen Eigentümer und Vertreter des Baukonsortiums, wobei die weiteren Eigentümer (Drittbetroffene) das Haus bloss auf legale Weise zerstören wollten. Kognition des Bundesgerichts bei Ersatzforderungen in Anwendung kantonalen Rechts (E. 5.4). Anwendung des Brutto- oder Nettoprinzips bei der Festlegung einer Ersatzforderung (Zusammenfassung und Bestätigung der Rechtsprechung; E. 5.8.2). Das Nettoprinzip drängt sich vorliegend bei der Berechnung der Ersatzforderungen der Drittbetroffenen aus Gründen der Verhältnismässigkeit auf und ist auch mit dem Grundsatz "Verbrechen soll sich nicht lohnen" vereinbar. Es ist daher zumindest der von diesen bezahlte Kaufpreis für das Grundstück bzw. der Marktwert des Grundstücks vor Abbruch des Einfamilienhauses zum Abzug zuzulassen (E. 5.8.3-5.8.5).</w:t>
      </w:r>
    </w:p>
    <w:p>
      <w:pPr>
        <w:pStyle w:val="Heading2"/>
      </w:pPr>
      <w:r>
        <w:t>Erwägungen</w:t>
      </w:r>
    </w:p>
    <w:p>
      <w:r>
        <w:rPr>
          <w:b/>
        </w:rPr>
        <w:t>E. 5.1</w:t>
      </w:r>
    </w:p>
    <w:p>
      <w:r>
        <w:t>Die Beschwerdeführer rügen, durch den Abbruch des Einfamilienhauses auf dem Grundstück Nr. x sei kein einziehbarer Mehrwert entstanden. Die Beschwerdeführer 1 und 2 bringen diesbezüglich vor, es fehle an der Kausalität, da ein Abbruch des Einfamilienhauses trotz dessen Aufnahme in das kommunale Inventar für schützenswerte Objekte möglich geblieben sei und allenfalls in einem verwaltungsrechtlichen Verfahren hätte durchgesetzt werden können. Es habe eine hohe Wahrscheinlichkeit bestanden, mit einem solchen Verfahren eine Abbrucherlaubnis zu erlangen. Auch eine Erweiterung des bestehenden Einfamilienhauses wäre zulässig gewesen. Ein nachträgliches Verbot eines Annexbaus wäre aufgrund der materiellen Enteignung im Umfang des vom Gutachter H. errechneten Mehrwerts entschädigungspflichtig gewesen. Im Weiteren liege zurzeit kein unrechtmässiger Vermögensvorteil vor, da aufgrund der Nichtbearbeitung des hängigen Baugesuchs durch den Gemeinderat Meggen noch offen sei, ob in Zukunft eine grössere Kubatur entstehen könne. Das wegen Rechtsverweigerung angerufene Verwaltungsgericht Luzern habe Massnahmen bis hin zur Wiederherstellung des rechtmässigen oder eines analogen Zustands für möglich gehalten. Das Gutachten H. stelle für die Berechnung des Mehrwerts BGE 141 IV 317 S. 321 zu Unrecht auf das hängige Bauprojekt ab. Die Vorinstanz bringe das Bruttoprinzip zur Anwendung, was einer Bestrafung gleichkomme und gegen das Verhältnismässigkeitsprinzip verstosse. Das Gutachten G. sei vollständig und schlüssig. Ein Deliktsvorteil sei auch deshalb zu verneinen, weil die einfache Gesellschaft C. das Grundstück Nr. x im Jahre 2007 zu einem höheren als dem von diesem geschätzten Wert erworben habe. Das Gutachten H. sei unverwertbar, da es weder von ihnen noch von der Anklagebehörde beantragt worden sei. Der Beschwerdeführer 3 argumentiert, das Grundstück samt Baute habe vor und nach dem Abbruch ungefähr den gleichen Wert gehabt. Ein Liebhaber hätte den gleichen Preis bezahlt. Der Gutachter H. habe sich diese Frage nicht gestellt und sich mit dem Gutachten G. sowie der von diesem angewandten Preisvergleichsmethode nicht auseinandergesetzt. Die Lageklassenmethode führe zu einem falschen Ergebnis. Alleine der Landwert des Grundstücks (ohne die vorhandene Baute) vor dem Abbruch des Gebäudes sei nicht von Interesse. Der Gutachter H. hätte seinen Mehrwert erheblich nach unten korrigieren müssen, da das alte Wohnhaus besser ausgenutzt hätte werden können. Die Vorinstanz habe in Verletzung des rechtlichen Gehörs kein Obergutachten eingeholt. Sie stelle zu Unrecht auf das Bruttoprinzip ab und lasse den Wert des abgebrochenen Gebäudes sowie die Abbruchkosten unberücksichtigt. Es rechtfertige sich nicht, dass er als Drittbetroffener die Wertsteigerung des Landes als Ersatzforderung leisten müsse und gleichzeitig die Vernichtung des Gebäudewertes hinzunehmen habe. Die Vorinstanz habe die Frage der Verhältnismässigkeit nicht geprüft und damit Art. 26 BV verletzt.</w:t>
      </w:r>
    </w:p>
    <w:p>
      <w:r>
        <w:rPr>
          <w:b/>
        </w:rPr>
        <w:t>E. 5.2</w:t>
      </w:r>
    </w:p>
    <w:p>
      <w:r>
        <w:t>Die Vorinstanz stellt für die Berechnung der Ersatzforderung auf den vom gerichtlichen Gutachter H. ermittelten Mehrwert von Fr. 530'000.- ab. Die Ersatzforderungen der Beschwerdeführer setzt sie in Berücksichtigung von deren Beteiligung an der einfachen Gesellschaft C. gemäss Konsortialvertrag vom 18. August 2005 fest. Sie erwägt dazu im Wesentlichen, nicht ersichtlich sei, inwiefern bei der Wahl der Vergleichswert- bzw. Vergleichspreismethode anstelle der Lageklassenmethode ein zutreffenderes Resultat erzielt worden wäre. Auch das Bundesgericht bejahe die Anwendung der Lageklassenmethode zur Ermittlung des relativen Landwertes. Die Verwendung dieser Methode leuchte vorliegend ein, werde das Grundstück doch mit aller Wahrscheinlichkeit im Stil und Standard sämtlicher BGE 141 IV 317 S. 322 umliegender Grundstücke überbaut werden. Die einfache Gesellschaft C. habe von Beginn an nicht eine Selbstnutzung, sondern einen Abriss des Einfamilienhauses mit nachfolgender (maximal zulässiger) neuer Überbauung und anschliessendem Verkauf zur Erzielung eines grösstmöglichen Gewinns geplant. Einerseits sei kaum davon auszugehen, dass die Gemeinde einen umfangreichen Anbau an das Einfamilienhaus erlaubt hätte, nachdem dieses ausschliesslich wegen seines Äusseren als schutzwürdig erachtet worden sei. Andererseits sei offensichtlich, dass angesichts der bestehenden Baute, welche von den Mitgliedern der einfachen Gesellschaft C. als "nicht mehr bewohnbar", "praktisch unbewohnbar", "viele Baumängel" und "Hütte" erachtet worden sei, ein Ausbau in hohem Standard mittels Anbau zu keiner Zeit beabsichtigt gewesen sei. Gestützt auf Lehre und Rechtsprechung habe das Gericht im Einzelfall zu entscheiden, ob das Netto- oder das Bruttoprinzip angemessen sei. Vorliegend sei es nicht angemessen, den Abzug der Kosten der eigentlichen Tat (Abbruchkosten) wie auch den Wert der (willentlich) zerstörten Sache (Gebäudewert) zuzulassen. Beim Vermögensvorteil der Drittbetroffenen handle es sich nicht um einen, der nach der Tat bei diesen eingetreten sei. Die Drittbetroffenen seien direkt begünstigt, so dass sie nicht als Dritte im Sinne von Art. 70 Abs. 2 StGB gelten und sich demnach nicht auf den Gutglaubensschutz von Art. 70 Abs. 2 StGB berufen könnten. Die Rüge, der Experte H. habe den Gebäudewert nicht berücksichtigt, sei eine Schutzbehauptung. Auch die Drittbetroffenen hätten das alte Einfamilienhaus abbrechen und für eine gewinnbringende Veräusserung neu überbauen wollen. Auch sie hätten den Wert des Gebäudes durch Abbruch "zerstören" wollen, bloss nicht auf illegale Weise. Somit habe es auch für die Drittbetroffenen beim gutachterlichen Mehrwert von insgesamt Fr. 530'000.- sein Bewenden. Bezüglich des Antrags des Beschwerdeführers 3 auf Einholung eines weiteren Gutachtens führt die Vorinstanz aus, es lägen mit dem vom Amtsstatthalter veranlassten Gutachten G., dem Privatgutachten E. des Beschuldigten, dem vom Bezirksgericht eingeholten Gutachten H. inklusive Beantwortung von Ergänzungsfragen und dem vom Beschuldigten im Berufungsverfahren aufgelegten Privatgutachten F. ausreichende Meinungsäusserungen von Sachverständigen vor, um die Frage eines allfälligen Mehrwerts im Sinne von Art. 71 StGB im Rahmen einer sorgfältigen Beweiswürdigung zu beantworten. Ein neues (Ober-)Gutachten vermöchte keine wesentlichen neuen BGE 141 IV 317 S. 323 Erkenntnisse in sachverhaltsmässiger Hinsicht zu bringen. Die Beantwortung von Rechtsfragen könne nicht an einen weiteren Sachverständigen delegiert werden, sondern sei Aufgabe des Gerichts. Die Vorinstanz verweist zudem auf die Ausführungen des Bezirksgerichts. Dieses legte u.a. dar, dass sich die auf den ersten Blick grossen Unterschiede zwischen den Gutachten bei genauerer Betrachtung weitgehend auflösen. Der grosse Unterschied des Gutachtens H. im Vergleich zu den Gutachten G. und E. ergebe sich daraus, dass Ersterer den relativen Landwert vor Abbruch (ohne abgebrochenes Gebäude) mit dem Landwert nach Abbruch verglichen habe. Die beiden anderen Gutachter hätten demgegenüber jeweils den Gebäudesubstanzwert vor Abbruch und auch die Abbruchkosten dazugezählt. Unter Berücksichtigung dieser Differenzierung würden alle drei Gutachten schlüssig erscheinen und stünden nicht im Widerspruch zueinander. Insbesondere werde der Landwert nach Abbruch von allen drei Gutachtern etwa gleich hoch eingeschätzt.</w:t>
      </w:r>
    </w:p>
    <w:p>
      <w:r>
        <w:rPr>
          <w:b/>
        </w:rPr>
        <w:t>E. 5.3.1</w:t>
      </w:r>
    </w:p>
    <w:p>
      <w:r>
        <w:t>Nach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Lässt sich der Umfang der einzuziehenden Vermögenswerte nicht oder nur mit unverhältnismässigem Aufwand ermitteln, so kann das Gericht ihn schätzen ( Art. 70 Abs. 5 StGB ). Sind die der Einziehung unterliegenden Vermögenswerte nicht mehr vorhanden, so erkennt das Gericht auf eine Ersatzforderung des Staates in gleicher Höhe, gegenüber einem Dritten jedoch nur, soweit dies nicht nach Art. 70 Abs. 2 StGB ausgeschlossen ist ( Art. 71 Abs. 1 StGB ). Das Gericht kann von einer Ersatzforderung ganz oder teilweise absehen, wenn diese voraussichtlich uneinbringlich wäre oder die Wiedereingliederung des Betroffenen ernstlich behindern würde ( Art. 71 Abs. 2 StGB ).</w:t>
      </w:r>
    </w:p>
    <w:p>
      <w:r>
        <w:rPr>
          <w:b/>
        </w:rPr>
        <w:t>E. 5.3.2</w:t>
      </w:r>
    </w:p>
    <w:p>
      <w:r>
        <w:t>Einzuziehen sind nach der zu Art. 70 f. StGB ergangenen Rechtsprechung nicht nur die Vermögenswerte, die durch die strafbare BGE 141 IV 317 S. 324 Handlung unmittelbar erlangt worden sind, sondern auch gewisse Erträge, welche mit den durch die Straftat erlangten Vermögenswerten erzielt worden sind. Erforderlich ist allerdings, dass zwischen den Erträgen aus den Vermögenswerten und der Straftat ein hinreichend enger, adäquater Zusammenhang besteht (Urteil 6B_430/2012 vom 8. Juli 2013 E. 3.1.2).</w:t>
      </w:r>
    </w:p>
    <w:p>
      <w:r>
        <w:rPr>
          <w:b/>
        </w:rPr>
        <w:t>E. 5.4</w:t>
      </w:r>
    </w:p>
    <w:p>
      <w:r>
        <w:t>Anlasstat für die Einziehung ist vorliegend die Widerhandlung gegen § 187 Abs. 1 i.V.m. § 213 Abs. 1 und 2 des Luzerner Planungs- und Baugesetzes vom 7. März 1989 (PBG/LU; SRL 735) und damit eine Übertretung des kantonalen Strafrechts. Folglich richtet sich auch die Einziehung bzw. die Ersatzforderung nach kantonalem Recht. Der Allgemeine Teil des StGB kommt nur über den Verweis von § 1 des Übertretungsstrafgesetzes des Kantons Luzern vom 14. September 1976 (UeStG/LU; SRL 300) auf die Allgemeinen Bestimmungen des StGB zur Anwendung. Die Art. 70 f. StGB sind damit als kantonales Ersatzrecht anwendbar (vgl. NIKLAUS SCHMID, Einziehung unrechtmässig erlangter Vorteile, in: Verwaltungsstrafrecht und sanktionierendes Verwaltungsrecht, 2010, S. 76). Das Bundesgericht prüft eine allfällige Verletzung dieser Bestimmungen daher nur unter dem Gesichtspunkt der Willkür (vgl. Art. 95 BGG ; BGE 140 III 385 E. 2.3; BGE 138 IV 13 E. 2). Es prüft hingegen mit freier Kognition, ob die Ersatzforderungen in Anwendung kantonalen Rechts mit der Eigentumsgarantie ( Art. 26 BV ) und dem in Art. 36 Abs. 3 BV verankerten Verhältnismässigkeitsprinzip vereinbar sind (vgl. Art. 95 lit. a BGG ; BGE 138 IV 13 E. 2; BGE 124 I 6 E. 4b/aa). 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BGE 134 IV 36 E. 1.4.1; vgl. zum Begriff der Willkür: BGE 138 I 305 E. 4.3; BGE 137 I 1 E. 2.4). Die Willkürrüge muss in der Beschwerde explizit vorgebracht und substanziiert begründet werden ( Art. 106 Abs. 2 BGG ). Auf eine rein appellatorische Kritik am angefochtenen Entscheid tritt das Bundesgericht nicht ein ( BGE 140 III 264 E. 2.3; BGE 137 IV 1 E. 4.2.3; BGE 136 II 489 E. 2.8; je mit Hinweisen). BGE 141 IV 317 S. 325</w:t>
      </w:r>
    </w:p>
    <w:p>
      <w:r>
        <w:rPr>
          <w:b/>
        </w:rPr>
        <w:t>E. 5.5</w:t>
      </w:r>
    </w:p>
    <w:p>
      <w:r>
        <w:t>Nach der Vorinstanz wäre eine bessere Ausnutzung des bisherigen Einfamilienhauses durch einen Anbau angesichts der Schutzwürdigkeit des Gebäudes nicht bewilligt worden. Die Beschwerdeführer begründen nicht, weshalb die vorinstanzliche Auffassung gegen das Willkürverbot verstossen oder aus anderen Gründen Bundesrecht verletzen könnte. Die Beschwerdeführer 1 und 2 legen auch nicht dar, worauf sie ihre Behauptung stützen, sie hätten für die Unterschutzstellung entschädigt werden müssen. Ebenso wenig setzen sie sich für ihren Einwand, eine Abbruchbewilligung für das Einfamilienhaus wäre mit hoher Wahrscheinlichkeit erteilt worden, mit dem angefochtenen Entscheid und den Voraussetzungen für eine Unterschutzstellung auseinander. Die Vorinstanz führt diesbezüglich aus, die Gemeinde habe in einem ersten Entscheid vom 6. August 2007 die Entlassung aus dem Inventar abgelehnt. Anlässlich der Gemeinderatssitzung vom 16. Januar 2008 sei erneut beschlossen worden, das Einfamilienhaus nicht aus dem Inventar zu entlassen. Die gesetzlichen Anforderungen an eine Unterschutzstellung seien erfüllt gewesen. Der diesbezügliche Einwand der Beschwerdeführer ist unbegründet.</w:t>
      </w:r>
    </w:p>
    <w:p>
      <w:r>
        <w:rPr>
          <w:b/>
        </w:rPr>
        <w:t>E. 5.6</w:t>
      </w:r>
    </w:p>
    <w:p>
      <w:r>
        <w:t>Die unterschiedlichen Ergebnisse der Gutachter lassen sich nach den Ausführungen des Bezirksgerichts, auf welche die Vorinstanz verweist, damit erklären, dass der Privatgutachter und der Gutachter G. bei der Berechnung der Ersatzforderung den Gebäudesubstanzwert und auch die Abbruchkosten in Abzug brachten. Ob eine Ersatzforderung nach dem Brutto- oder Nettoprinzip zu bestimmen ist, ist eine Rechtsfrage, die sich nach der Rechtsprechung anhand des verfassungsrechtlichen Verhältnismässigkeitsprinzips beurteilt (hinten E. 5.8). Die Vorinstanz war daher nicht verpflichtet, ein zusätzliches Gutachten einzuholen. Nicht einzutreten ist auf den nicht näher begründeten Einwand der Beschwerdeführer 1 und 2, ein von Amtes wegen eingeholtes Gutachten sei nichtig.</w:t>
      </w:r>
    </w:p>
    <w:p>
      <w:r>
        <w:rPr>
          <w:b/>
        </w:rPr>
        <w:t>E. 5.7</w:t>
      </w:r>
    </w:p>
    <w:p>
      <w:r>
        <w:t>Nicht zu beanstanden ist zudem, dass die Vorinstanz den Beschwerdeführern die Berufung auf Art. 70 Abs. 2 StGB versagt, da diese aufgrund einer Handlung ihres Vertreters direkt begünstigt sind. Die Bestimmung würde im Übrigen ohnehin nur zum Tragen kommen, wenn die Beschwerdeführer für den Mehrwert eine Gegenleistung erbracht hätten, was nicht der Fall war, oder die Ersatzforderung ihnen gegenüber sonst eine unverhältnismässige Härte darstellen würde (Art. 71 Abs. 1 i.V.m. Art. 70 Abs. 2 StGB ). BGE 141 IV 317 S. 326 Weshalb letztere Voraussetzung erfüllt sein könnte, tun die Beschwerdeführer nicht dar.</w:t>
      </w:r>
    </w:p>
    <w:p>
      <w:r>
        <w:rPr>
          <w:b/>
        </w:rPr>
        <w:t>E. 5.8.1</w:t>
      </w:r>
    </w:p>
    <w:p>
      <w:r>
        <w:t>Die Vorinstanz vergleicht für die Berechnung der Ersatzforderung den Wert des Landes vor und nach dem illegalen Abbruch des Einfamilienhauses. Die Kosten des Abbruchs und den Wert des zerstörten Einfamilienhauses lässt sie nicht zum Abzug zu. Sie stellt dem Landwert nach Abbruch des Einfamilienhauses daher nicht den Kaufpreis für das Grundstück oder den Marktwert des Grundstücks vor Abbruch des Einfamilienhauses gegenüber. Damit bringt sie auch bei den Drittbetroffenen das Bruttoprinzip zur Anwendung. Sie begründet dies damit, die Beschwerdeführer hätten das alte Einfamilienhaus ebenfalls abreissen (wenn auch nur auf legale Weise) und für eine gewinnbringende Veräusserung neu überbauen wollen.</w:t>
      </w:r>
    </w:p>
    <w:p>
      <w:r>
        <w:rPr>
          <w:b/>
        </w:rPr>
        <w:t>E. 5.8.2</w:t>
      </w:r>
    </w:p>
    <w:p>
      <w:r>
        <w:t>Dies ist vorliegend mit dem Verhältnismässigkeitsprinzip nicht in Einklang zu bringen. Aus den Bestimmungen des StGB betreffend die Einziehung von Vermögenswerten und die Ersatzeinziehung durch Festlegung einer staatlichen Ersatzforderung ergibt sich nicht, ob bei der Berechnung des einzuziehenden Vermögenswerts nach dem Bruttoprinzip oder nach dem Nettoprinzip zu verfahren ist. Die Rechtsprechung des Bundesgerichts neigt zur Anwendung des Bruttoprinzips, verlangt aber die Beachtung des allgemeinen Grundsatzes der Verhältnismässigkeit ( BGE 124 I 6 E. 4b/bb mit Hinweisen; zum Ganzen auch Urteile 6B_56/2010 vom 29. Juni 2010 E. 3.2; 6B_697/2009 vom 30. März 2010 E. 2.2; 6P.236/2006 / 6S.555/2006 vom 23. März 2007 E. 11.3, nicht publ. in: BGE 133 IV 112 ). In der Lehre wird die Auffassung vertreten, dass bei generell verbotenen Handlungen das Bruttoprinzip anzuwenden ist, während bei an sich rechtmässigem, nur in seiner konkreten Ausrichtung rechtswidrigem Verhalten das Nettoprinzip gelten soll (NIKLAUS SCHMID, in: Kommentar Einziehung, organisiertes Verbrechen, Geldwäscherei, Bd. I, 2. Aufl. 2007, N. 57 f. zu Art. 70-72 StGB ; TRECHSEL/JEAN-RICHARD, in: Schweizerisches Strafgesetzbuch, Praxiskommentar, 2. Aufl. 2013, N. 6d zu Art. 70 StGB ). Andere Autoren raten von jeglichem Schematismus ab und treten dafür ein, in jedem Einzelfall unter Berücksichtigung sämtlicher Umstände eine Wertung vorzunehmen und zu prüfen, ob und inwieweit der gesamte Bruttoerlös der strafbaren Handlung zugerechnet werden kann und inwieweit die Abschöpfung in diesem Umfang vor dem Verhältnismässigkeitsprinzip standhält (FLORIAN BAUMANN, in: Basler BGE 141 IV 317 S. 327 Kommentar, Strafrecht, Bd. I, 3. Aufl. 2013, N. 34 zu Art. 70/71 StGB; GREINER/AKIKOL, Grenzen der Vermögenseinziehung bei Dritten [ Art. 59 Ziff. 1 Abs. 2 StGB ] - unter Berücksichtigung von zivil- und verfassungsrechtlichen Aspekten, AJP 2005 S. 1351; ausführlich auch SIMONE NADELHOFER DO CANTO, Vermögenseinziehung bei Wirtschafts- und Unternehmensdelikten, 2008, S. 88 ff.). Das Bundesgericht sprach sich verschiedentlich für das Bruttoprinzip aus, dies namentlich bei generell verbotenen Verhaltensweisen wie dem illegalen Betäubungsmittelhandel (Urteil 6B_986/2008 vom 20. April 2009 E. 6.1.1), der gewerbsmässigen Hehlerei (Urteil 6B_728/2010 vom 1. März 2011 E. 4.6) oder Geldwäschereihandlungen (Urteil 6S.426/2006 vom 28. Dezember 2006 E. 5). Es betonte zudem, dass ein Abzug der Kosten der eigentlichen Straftat bei der Berechnung der Ersatzforderung ausser Betracht fällt (vgl. Urteil 6B_56/2010 vom 29. Juni 2010 E. 3.5 betreffend Kosten für die Anschaffung und den Einbau einer illegalen Software; gleich TRECHSEL/JEAN-RICHARD, a.a.O., N. 6d in fine zu Art. 70 StGB ). Das Nettoprinzip zur Festlegung einer staatlichen Ersatzforderung brachte es demgegenüber wiederholt bei blossen Übertretungen zur Anwendung. So qualifizierte es die Anwendung des Bruttoprinzips durch Festlegung einer staatlichen Ersatzforderung im Umfang des erzielten Umsatzes beispielsweise im Falle von Widerhandlungen gegen eine kantonale Heilmittelverordnung durch unzulässige gewerbsmässige Abgabe von Medikamenten in Anbetracht des kantonalen Rechts, des Verhältnismässigkeitsgrundsatzes und der Natur der Widerhandlung als verfassungswidrig, da unverhältnismässig. Es berücksichtigte dabei, dass Ersatzforderungen bei blossen Übertretungen selten sind und das reine Bruttoprinzip kaum je angewendet wird und dass der Täter nicht in erster Linie aus Gewinnstreben handelte ( BGE 124 I 6 E. 4b/cc und dd). Es erachtete das Nettoprinzip weiter bei einer als Übertretung geahndeten Widerhandlung gegen das Lotteriegesetz für sachgerecht, dies auch deshalb, weil die fraglichen TV-Gewinnspiele und die Teilnahme daran nicht grundsätzlich verboten waren (Urteil 6B_697/2009 vom 30. März 2010 E. 2.4.1). Diesen Gesichtspunkten ist auch Rechnung zu tragen, wenn die von der Einziehung Betroffenen gar kein (strafrechtliches) Verschulden trifft. Die Beschwerdeführer gingen weder einer illegalen Tätigkeit nach, noch haben sie im Zusammenhang mit dem illegalen Abbruch des Einfamilienhauses anderweitig gegen straf- oder zivilrechtliche Bestimmungen verstossen. BGE 141 IV 317 S. 328</w:t>
      </w:r>
    </w:p>
    <w:p>
      <w:r>
        <w:rPr>
          <w:b/>
        </w:rPr>
        <w:t>E. 5.8.3</w:t>
      </w:r>
    </w:p>
    <w:p>
      <w:r>
        <w:t>Das Nettoprinzip drängt sich vorliegend aus Gründen der Verhältnismässigkeit auf und ist auch mit dem Grundsatz "Verbrechen soll sich nicht lohnen" vereinbar. Daraus ergibt sich nicht zwingend die Anwendung des Bruttoprinzips. Strafbares Verhalten lohnt sich unter Umständen auch schon dann nicht, wenn der Täter den Nettoerlös nicht behalten darf (Urteil 6B_697/2009 vom 30. März 2010 E. 2.3 mit Hinweis). Dies ist hier der Fall. Nicht ersichtlich ist, was die Vorinstanz aus dem Hinweis, auch die Beschwerdeführer hätten das Einfamilienhaus zerstören wollen, für die Anwendung des Bruttoprinzips ableiten will. Hält man diesen zugute, sie hätten das Einfamilienhaus nicht auf illegale Weise abbrechen wollen, ist auch ihr Vorbringen ohne Weiteres nachvollziehbar, sie hätten den Wert des Hauses nur für den Fall zerstören wollen, dass auf dem Grundstück eine Überbauung mit einer grösseren Ausnutzung erfolgen kann. Da dies derzeit noch nicht der Fall ist und die Beschwerdeführer lediglich das unbebaute Land mit dem höheren Landwert besitzen, sind sie gegenwärtig nicht oder zumindest nicht im von der Vorinstanz berechneten Umfang bereichert. Zwar ist nicht zu beanstanden, dass die Vorinstanz den Beschwerdeführern die Berufung auf Art. 70 Abs. 2 StGB untersagt. Dies bedeutet jedoch nicht, dass im Rahmen von Art. 70 Abs. 1 StGB unbesehen auf das Bruttoprinzip abgestellt werden kann.</w:t>
      </w:r>
    </w:p>
    <w:p>
      <w:r>
        <w:rPr>
          <w:b/>
        </w:rPr>
        <w:t>E. 5.8.4</w:t>
      </w:r>
    </w:p>
    <w:p>
      <w:r>
        <w:t>Die Anwendung des Bruttoprinzips lässt sich weiter auch nicht damit rechtfertigen, das Grundstück Nr. x in Meggen werde "mit aller Wahrscheinlichkeit im Stile und Standard sämtlicher umliegender Grundstücke überbaut". Aus dem von den Beschwerdeführern 1 und 2 angerufenen Urteil des Verwaltungsgerichts des Kantons Luzern vom 21. April 2011 ergibt sich, dass sich nach dem Verwaltungsgericht die Frage stellen könnte, ob die Wiederherstellung des rechtmässigen Zustands aufgrund eines Wiederaufbaus erfolgen müsse. Dies hänge zunächst oft von den tatsächlichen Gegebenheiten und den technischen Möglichkeiten ab. Sodann müsse ein Wiederaufbau von einem öffentlichen Interesse getragen sein sowie verhältnismässig, sinnvoll und zweckmässig sein. Die restitutorische Massnahme könnte unter Umständen auch in der Herstellung eines analogen oder dem ursprünglichen bestmöglich entsprechenden Zustands bestehen. Ob das Immobilienprojekt mit der höheren Ausnutzung überhaupt verwirklicht werden kann, steht daher noch nicht mit letzter Sicherheit fest. Die Vorinstanz legt der Berechnung der Ersatzforderung zu Recht den blossen Mehrwert des Landes nach Abbruch des Einfamilienhauses zugrunde und nicht etwa den von den BGE 141 IV 317 S. 329 Beschwerdeführern erhofften Gewinn aus der Neuüberbauung und dem Weiterverkauf des Grundstücks. Ein solcher stand im Zeitpunkt des vorinstanzlichen Entscheids nicht fest, da das Bauvorhaben noch nicht realisiert war. Selbst wenn die Beschwerdeführer durch den illegalen Abbruch des Einfamilienhauses ein gewinnbringendes Immobilienprojekt hätten verwirklichen können, rechtfertigt dies vorliegend keine Anwendung des Bruttoprinzips. Bereits die Frage, ob ein Immobilienprojekt überhaupt gewinnbringend ist, impliziert, dass nach dem Nettoprinzip auch die Aufwendungen zu berücksichtigen sind.</w:t>
      </w:r>
    </w:p>
    <w:p>
      <w:r>
        <w:rPr>
          <w:b/>
        </w:rPr>
        <w:t>E. 5.8.5</w:t>
      </w:r>
    </w:p>
    <w:p>
      <w:r>
        <w:t>Die Vorinstanz hätte bei der Berechnung der Ersatzforderungen nach dem Gesagten in Anwendung des Nettoprinzips zumindest den von den Beschwerdeführern bezahlten Kaufpreis für das Grundstück bzw. den Marktwert des Grundstücks vor Abbruch des Einfamilienhauses zum Abzug zulassen müssen. Fraglich ist, ob bei der Berechnung eines allfälligen Mehrwerts auch die Abbruchkosten zu berücksichtigen sind. Auf einen entsprechenden Abzug kann mit der Vorinstanz verzichtet werden, wenn die Beschwerdeführer rechtlich nicht verpflichtet sind, sich daran zu beteiligen. Wie es sich damit verhält, prüfte die Vorinstanz nicht.</w:t>
      </w:r>
    </w:p>
    <w:p>
      <w:r>
        <w:rPr>
          <w:b/>
        </w:rPr>
        <w:t>E. 5.9</w:t>
      </w:r>
    </w:p>
    <w:p>
      <w:r>
        <w:t>Die Ersatzforderungen verstossen gegen das in Art. 36 Abs. 3 BV verankerte Verhältnismässigkeitsprinzip, da die Vorinstanz zu Unrecht auf das Bruttoprinzip abstellt und den Wert des zerstörten Einfamilienhauses unberücksichtigt lässt. Der mit den Ersatzforderungen einhergehende Eingriff in die Eigentumsgarantie ( Art. 26 BV ) ist daher nicht zulässig. Damit erübrigt sich eine Behandlung der weiteren Rügen der Beschwerdeführer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